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826" w:rsidRPr="004F7DB6" w:rsidRDefault="00DD2826" w:rsidP="004F7DB6">
      <w:pPr>
        <w:spacing w:after="0" w:line="240" w:lineRule="auto"/>
        <w:jc w:val="center"/>
        <w:rPr>
          <w:rFonts w:ascii="Times New Roman" w:eastAsia="Times New Roman" w:hAnsi="Times New Roman" w:cs="Times New Roman"/>
          <w:sz w:val="24"/>
          <w:szCs w:val="24"/>
          <w:lang w:eastAsia="tr-TR"/>
        </w:rPr>
      </w:pPr>
      <w:r w:rsidRPr="004F7DB6">
        <w:rPr>
          <w:rFonts w:ascii="Times New Roman" w:eastAsia="Times New Roman" w:hAnsi="Times New Roman" w:cs="Times New Roman"/>
          <w:sz w:val="24"/>
          <w:szCs w:val="24"/>
          <w:lang w:eastAsia="tr-TR"/>
        </w:rPr>
        <w:t>T.C.</w:t>
      </w:r>
    </w:p>
    <w:p w:rsidR="00DD2826" w:rsidRPr="004F7DB6" w:rsidRDefault="00DD2826" w:rsidP="004F7DB6">
      <w:pPr>
        <w:spacing w:after="0" w:line="240" w:lineRule="auto"/>
        <w:jc w:val="center"/>
        <w:rPr>
          <w:rFonts w:ascii="Times New Roman" w:eastAsia="Times New Roman" w:hAnsi="Times New Roman" w:cs="Times New Roman"/>
          <w:sz w:val="24"/>
          <w:szCs w:val="24"/>
          <w:lang w:eastAsia="tr-TR"/>
        </w:rPr>
      </w:pPr>
      <w:r w:rsidRPr="004F7DB6">
        <w:rPr>
          <w:rFonts w:ascii="Times New Roman" w:eastAsia="Times New Roman" w:hAnsi="Times New Roman" w:cs="Times New Roman"/>
          <w:sz w:val="24"/>
          <w:szCs w:val="24"/>
          <w:lang w:eastAsia="tr-TR"/>
        </w:rPr>
        <w:t>GİRESUN VALİLİĞİ</w:t>
      </w:r>
    </w:p>
    <w:p w:rsidR="00DD2826" w:rsidRPr="004F7DB6" w:rsidRDefault="00DD2826" w:rsidP="004F7DB6">
      <w:pPr>
        <w:spacing w:after="0" w:line="240" w:lineRule="auto"/>
        <w:jc w:val="center"/>
        <w:rPr>
          <w:rFonts w:ascii="Times New Roman" w:eastAsia="Times New Roman" w:hAnsi="Times New Roman" w:cs="Times New Roman"/>
          <w:sz w:val="24"/>
          <w:szCs w:val="24"/>
          <w:lang w:eastAsia="tr-TR"/>
        </w:rPr>
      </w:pPr>
      <w:r w:rsidRPr="004F7DB6">
        <w:rPr>
          <w:rFonts w:ascii="Times New Roman" w:eastAsia="Times New Roman" w:hAnsi="Times New Roman" w:cs="Times New Roman"/>
          <w:sz w:val="24"/>
          <w:szCs w:val="24"/>
          <w:lang w:eastAsia="tr-TR"/>
        </w:rPr>
        <w:t>İl Yazı İşleri Müdürlüğü</w:t>
      </w:r>
    </w:p>
    <w:p w:rsidR="00DD2826" w:rsidRPr="004F7DB6" w:rsidRDefault="00DD2826" w:rsidP="004F7DB6">
      <w:pPr>
        <w:spacing w:after="0" w:line="240" w:lineRule="auto"/>
        <w:jc w:val="center"/>
        <w:rPr>
          <w:rFonts w:ascii="Times New Roman" w:eastAsia="Times New Roman" w:hAnsi="Times New Roman" w:cs="Times New Roman"/>
          <w:sz w:val="24"/>
          <w:szCs w:val="24"/>
          <w:lang w:eastAsia="tr-TR"/>
        </w:rPr>
      </w:pPr>
      <w:r w:rsidRPr="004F7DB6">
        <w:rPr>
          <w:rFonts w:ascii="Times New Roman" w:eastAsia="Times New Roman" w:hAnsi="Times New Roman" w:cs="Times New Roman"/>
          <w:sz w:val="24"/>
          <w:szCs w:val="24"/>
          <w:lang w:eastAsia="tr-TR"/>
        </w:rPr>
        <w:t> </w:t>
      </w:r>
    </w:p>
    <w:p w:rsidR="00DD2826" w:rsidRPr="004F7DB6" w:rsidRDefault="00DD2826" w:rsidP="004F7DB6">
      <w:pPr>
        <w:spacing w:after="0" w:line="240" w:lineRule="auto"/>
        <w:jc w:val="both"/>
        <w:rPr>
          <w:rFonts w:ascii="Times New Roman" w:eastAsia="Times New Roman" w:hAnsi="Times New Roman" w:cs="Times New Roman"/>
          <w:sz w:val="24"/>
          <w:szCs w:val="24"/>
          <w:lang w:eastAsia="tr-TR"/>
        </w:rPr>
      </w:pPr>
      <w:r w:rsidRPr="004F7DB6">
        <w:rPr>
          <w:rFonts w:ascii="Times New Roman" w:eastAsia="Times New Roman" w:hAnsi="Times New Roman" w:cs="Times New Roman"/>
          <w:sz w:val="24"/>
          <w:szCs w:val="24"/>
          <w:lang w:eastAsia="tr-TR"/>
        </w:rPr>
        <w:t xml:space="preserve">Sayı : B 05 4 VLK 0 28 03 00-516/ </w:t>
      </w:r>
      <w:r w:rsidR="004F7DB6">
        <w:rPr>
          <w:rFonts w:ascii="Times New Roman" w:eastAsia="Times New Roman" w:hAnsi="Times New Roman" w:cs="Times New Roman"/>
          <w:sz w:val="24"/>
          <w:szCs w:val="24"/>
          <w:lang w:eastAsia="tr-TR"/>
        </w:rPr>
        <w:tab/>
      </w:r>
      <w:r w:rsidR="004F7DB6">
        <w:rPr>
          <w:rFonts w:ascii="Times New Roman" w:eastAsia="Times New Roman" w:hAnsi="Times New Roman" w:cs="Times New Roman"/>
          <w:sz w:val="24"/>
          <w:szCs w:val="24"/>
          <w:lang w:eastAsia="tr-TR"/>
        </w:rPr>
        <w:tab/>
      </w:r>
      <w:r w:rsidR="004F7DB6">
        <w:rPr>
          <w:rFonts w:ascii="Times New Roman" w:eastAsia="Times New Roman" w:hAnsi="Times New Roman" w:cs="Times New Roman"/>
          <w:sz w:val="24"/>
          <w:szCs w:val="24"/>
          <w:lang w:eastAsia="tr-TR"/>
        </w:rPr>
        <w:tab/>
      </w:r>
      <w:r w:rsidR="004F7DB6">
        <w:rPr>
          <w:rFonts w:ascii="Times New Roman" w:eastAsia="Times New Roman" w:hAnsi="Times New Roman" w:cs="Times New Roman"/>
          <w:sz w:val="24"/>
          <w:szCs w:val="24"/>
          <w:lang w:eastAsia="tr-TR"/>
        </w:rPr>
        <w:tab/>
      </w:r>
      <w:r w:rsidR="004F7DB6">
        <w:rPr>
          <w:rFonts w:ascii="Times New Roman" w:eastAsia="Times New Roman" w:hAnsi="Times New Roman" w:cs="Times New Roman"/>
          <w:sz w:val="24"/>
          <w:szCs w:val="24"/>
          <w:lang w:eastAsia="tr-TR"/>
        </w:rPr>
        <w:tab/>
      </w:r>
      <w:r w:rsidR="004F7DB6">
        <w:rPr>
          <w:rFonts w:ascii="Times New Roman" w:eastAsia="Times New Roman" w:hAnsi="Times New Roman" w:cs="Times New Roman"/>
          <w:sz w:val="24"/>
          <w:szCs w:val="24"/>
          <w:lang w:eastAsia="tr-TR"/>
        </w:rPr>
        <w:tab/>
      </w:r>
      <w:r w:rsidRPr="004F7DB6">
        <w:rPr>
          <w:rFonts w:ascii="Times New Roman" w:eastAsia="Times New Roman" w:hAnsi="Times New Roman" w:cs="Times New Roman"/>
          <w:sz w:val="24"/>
          <w:szCs w:val="24"/>
          <w:lang w:eastAsia="tr-TR"/>
        </w:rPr>
        <w:t>06.06.2011</w:t>
      </w:r>
    </w:p>
    <w:p w:rsidR="00DD2826" w:rsidRPr="004F7DB6" w:rsidRDefault="00DD2826" w:rsidP="004F7DB6">
      <w:pPr>
        <w:spacing w:after="0" w:line="240" w:lineRule="auto"/>
        <w:jc w:val="both"/>
        <w:rPr>
          <w:rFonts w:ascii="Times New Roman" w:eastAsia="Times New Roman" w:hAnsi="Times New Roman" w:cs="Times New Roman"/>
          <w:sz w:val="24"/>
          <w:szCs w:val="24"/>
          <w:lang w:eastAsia="tr-TR"/>
        </w:rPr>
      </w:pPr>
      <w:r w:rsidRPr="004F7DB6">
        <w:rPr>
          <w:rFonts w:ascii="Times New Roman" w:eastAsia="Times New Roman" w:hAnsi="Times New Roman" w:cs="Times New Roman"/>
          <w:sz w:val="24"/>
          <w:szCs w:val="24"/>
          <w:lang w:eastAsia="tr-TR"/>
        </w:rPr>
        <w:t>Konu : Oy Verme Günü Alınacak Tedbirler.</w:t>
      </w:r>
    </w:p>
    <w:p w:rsidR="00DD2826" w:rsidRPr="004F7DB6" w:rsidRDefault="00DD2826" w:rsidP="004F7DB6">
      <w:pPr>
        <w:spacing w:after="0" w:line="240" w:lineRule="auto"/>
        <w:jc w:val="both"/>
        <w:rPr>
          <w:rFonts w:ascii="Times New Roman" w:eastAsia="Times New Roman" w:hAnsi="Times New Roman" w:cs="Times New Roman"/>
          <w:sz w:val="24"/>
          <w:szCs w:val="24"/>
          <w:lang w:eastAsia="tr-TR"/>
        </w:rPr>
      </w:pPr>
      <w:r w:rsidRPr="004F7DB6">
        <w:rPr>
          <w:rFonts w:ascii="Times New Roman" w:eastAsia="Times New Roman" w:hAnsi="Times New Roman" w:cs="Times New Roman"/>
          <w:sz w:val="24"/>
          <w:szCs w:val="24"/>
          <w:lang w:eastAsia="tr-TR"/>
        </w:rPr>
        <w:t>  </w:t>
      </w:r>
    </w:p>
    <w:p w:rsidR="004F7DB6" w:rsidRDefault="00DD2826" w:rsidP="004F7DB6">
      <w:pPr>
        <w:spacing w:after="0" w:line="240" w:lineRule="auto"/>
        <w:jc w:val="center"/>
        <w:rPr>
          <w:rFonts w:ascii="Times New Roman" w:eastAsia="Times New Roman" w:hAnsi="Times New Roman" w:cs="Times New Roman"/>
          <w:b/>
          <w:bCs/>
          <w:sz w:val="24"/>
          <w:szCs w:val="24"/>
          <w:lang w:eastAsia="tr-TR"/>
        </w:rPr>
      </w:pPr>
      <w:r w:rsidRPr="004F7DB6">
        <w:rPr>
          <w:rFonts w:ascii="Times New Roman" w:eastAsia="Times New Roman" w:hAnsi="Times New Roman" w:cs="Times New Roman"/>
          <w:b/>
          <w:bCs/>
          <w:sz w:val="24"/>
          <w:szCs w:val="24"/>
          <w:lang w:eastAsia="tr-TR"/>
        </w:rPr>
        <w:t>GENELGE</w:t>
      </w:r>
    </w:p>
    <w:p w:rsidR="00DD2826" w:rsidRPr="004F7DB6" w:rsidRDefault="004F7DB6" w:rsidP="004F7DB6">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2011/0</w:t>
      </w:r>
      <w:bookmarkStart w:id="0" w:name="_GoBack"/>
      <w:bookmarkEnd w:id="0"/>
      <w:r w:rsidR="00DD2826" w:rsidRPr="004F7DB6">
        <w:rPr>
          <w:rFonts w:ascii="Times New Roman" w:eastAsia="Times New Roman" w:hAnsi="Times New Roman" w:cs="Times New Roman"/>
          <w:b/>
          <w:bCs/>
          <w:sz w:val="24"/>
          <w:szCs w:val="24"/>
          <w:lang w:eastAsia="tr-TR"/>
        </w:rPr>
        <w:t>3</w:t>
      </w:r>
    </w:p>
    <w:p w:rsidR="00DD2826" w:rsidRPr="004F7DB6" w:rsidRDefault="00DD2826" w:rsidP="004F7DB6">
      <w:pPr>
        <w:spacing w:after="0" w:line="240" w:lineRule="auto"/>
        <w:jc w:val="both"/>
        <w:rPr>
          <w:rFonts w:ascii="Times New Roman" w:eastAsia="Times New Roman" w:hAnsi="Times New Roman" w:cs="Times New Roman"/>
          <w:sz w:val="24"/>
          <w:szCs w:val="24"/>
          <w:lang w:eastAsia="tr-TR"/>
        </w:rPr>
      </w:pPr>
      <w:r w:rsidRPr="004F7DB6">
        <w:rPr>
          <w:rFonts w:ascii="Times New Roman" w:eastAsia="Times New Roman" w:hAnsi="Times New Roman" w:cs="Times New Roman"/>
          <w:sz w:val="24"/>
          <w:szCs w:val="24"/>
          <w:lang w:eastAsia="tr-TR"/>
        </w:rPr>
        <w:t> </w:t>
      </w:r>
    </w:p>
    <w:p w:rsidR="00DD2826" w:rsidRPr="004F7DB6" w:rsidRDefault="00DD2826" w:rsidP="004F7DB6">
      <w:pPr>
        <w:spacing w:after="0" w:line="240" w:lineRule="auto"/>
        <w:jc w:val="both"/>
        <w:rPr>
          <w:rFonts w:ascii="Times New Roman" w:eastAsia="Times New Roman" w:hAnsi="Times New Roman" w:cs="Times New Roman"/>
          <w:sz w:val="24"/>
          <w:szCs w:val="24"/>
          <w:lang w:eastAsia="tr-TR"/>
        </w:rPr>
      </w:pPr>
      <w:r w:rsidRPr="004F7DB6">
        <w:rPr>
          <w:rFonts w:ascii="Times New Roman" w:eastAsia="Times New Roman" w:hAnsi="Times New Roman" w:cs="Times New Roman"/>
          <w:sz w:val="24"/>
          <w:szCs w:val="24"/>
          <w:lang w:eastAsia="tr-TR"/>
        </w:rPr>
        <w:t xml:space="preserve">İlgi : a) 25/03/2011 tarihli ve 2161 sayılı yazımız ekindeki, İçişleri Bakanlığı İller İdaresi Genel Müdürlüğünün 23.03.2011 tarihli ve 1765 sayılı yazısı. </w:t>
      </w:r>
    </w:p>
    <w:p w:rsidR="00DD2826" w:rsidRPr="004F7DB6" w:rsidRDefault="00DD2826" w:rsidP="004F7DB6">
      <w:pPr>
        <w:spacing w:after="0" w:line="240" w:lineRule="auto"/>
        <w:jc w:val="both"/>
        <w:rPr>
          <w:rFonts w:ascii="Times New Roman" w:eastAsia="Times New Roman" w:hAnsi="Times New Roman" w:cs="Times New Roman"/>
          <w:sz w:val="24"/>
          <w:szCs w:val="24"/>
          <w:lang w:eastAsia="tr-TR"/>
        </w:rPr>
      </w:pPr>
      <w:r w:rsidRPr="004F7DB6">
        <w:rPr>
          <w:rFonts w:ascii="Times New Roman" w:eastAsia="Times New Roman" w:hAnsi="Times New Roman" w:cs="Times New Roman"/>
          <w:sz w:val="24"/>
          <w:szCs w:val="24"/>
          <w:lang w:eastAsia="tr-TR"/>
        </w:rPr>
        <w:t>b) 18.04.2011 tarihli ve 2645 sayılı yazımız.</w:t>
      </w:r>
    </w:p>
    <w:p w:rsidR="00DD2826" w:rsidRPr="004F7DB6" w:rsidRDefault="00DD2826" w:rsidP="004F7DB6">
      <w:pPr>
        <w:spacing w:after="0" w:line="240" w:lineRule="auto"/>
        <w:jc w:val="both"/>
        <w:rPr>
          <w:rFonts w:ascii="Times New Roman" w:eastAsia="Times New Roman" w:hAnsi="Times New Roman" w:cs="Times New Roman"/>
          <w:sz w:val="24"/>
          <w:szCs w:val="24"/>
          <w:lang w:eastAsia="tr-TR"/>
        </w:rPr>
      </w:pPr>
      <w:r w:rsidRPr="004F7DB6">
        <w:rPr>
          <w:rFonts w:ascii="Times New Roman" w:eastAsia="Times New Roman" w:hAnsi="Times New Roman" w:cs="Times New Roman"/>
          <w:sz w:val="24"/>
          <w:szCs w:val="24"/>
          <w:lang w:eastAsia="tr-TR"/>
        </w:rPr>
        <w:t>c) İçişleri Bakanlığı İller İdaresi Genel Müd. 03.06.2011 tarihli ve 3310 sayılı yazısı.</w:t>
      </w:r>
    </w:p>
    <w:p w:rsidR="00DD2826" w:rsidRPr="004F7DB6" w:rsidRDefault="00DD2826" w:rsidP="004F7DB6">
      <w:pPr>
        <w:spacing w:after="0" w:line="240" w:lineRule="auto"/>
        <w:jc w:val="both"/>
        <w:rPr>
          <w:rFonts w:ascii="Times New Roman" w:eastAsia="Times New Roman" w:hAnsi="Times New Roman" w:cs="Times New Roman"/>
          <w:sz w:val="24"/>
          <w:szCs w:val="24"/>
          <w:lang w:eastAsia="tr-TR"/>
        </w:rPr>
      </w:pPr>
      <w:r w:rsidRPr="004F7DB6">
        <w:rPr>
          <w:rFonts w:ascii="Times New Roman" w:eastAsia="Times New Roman" w:hAnsi="Times New Roman" w:cs="Times New Roman"/>
          <w:sz w:val="24"/>
          <w:szCs w:val="24"/>
          <w:lang w:eastAsia="tr-TR"/>
        </w:rPr>
        <w:t> </w:t>
      </w:r>
    </w:p>
    <w:p w:rsidR="00DD2826" w:rsidRPr="004F7DB6" w:rsidRDefault="00DD2826" w:rsidP="004F7DB6">
      <w:pPr>
        <w:spacing w:after="0" w:line="240" w:lineRule="auto"/>
        <w:jc w:val="both"/>
        <w:rPr>
          <w:rFonts w:ascii="Times New Roman" w:eastAsia="Times New Roman" w:hAnsi="Times New Roman" w:cs="Times New Roman"/>
          <w:sz w:val="24"/>
          <w:szCs w:val="24"/>
          <w:lang w:eastAsia="tr-TR"/>
        </w:rPr>
      </w:pPr>
      <w:r w:rsidRPr="004F7DB6">
        <w:rPr>
          <w:rFonts w:ascii="Times New Roman" w:eastAsia="Times New Roman" w:hAnsi="Times New Roman" w:cs="Times New Roman"/>
          <w:sz w:val="24"/>
          <w:szCs w:val="24"/>
          <w:lang w:eastAsia="tr-TR"/>
        </w:rPr>
        <w:t>Türkiye Büyük Millet Meclisi tarafından 03.03.2011 tarihinde alman karar gereğince 12 Haziran 2011 Pazar günü yapılacak olan 24. Dönem Milletvekili Genel Seçiminin, Seçimlerin huzur ve güven ortamı içerisinde gerçekleştirilmesi İçin seçim öncesinde, seçim günü ve seçim sonrasında alınacak tedbirlerin görev alanları ve sorumlular belirtilmek suretiyle yazılı olarak planlanması ve titizlikle uygulanması hususu ilgi (a - b) yazılar ile bildirilmişti.</w:t>
      </w:r>
    </w:p>
    <w:p w:rsidR="00DD2826" w:rsidRPr="004F7DB6" w:rsidRDefault="00DD2826" w:rsidP="004F7DB6">
      <w:pPr>
        <w:spacing w:after="0" w:line="240" w:lineRule="auto"/>
        <w:jc w:val="both"/>
        <w:rPr>
          <w:rFonts w:ascii="Times New Roman" w:eastAsia="Times New Roman" w:hAnsi="Times New Roman" w:cs="Times New Roman"/>
          <w:sz w:val="24"/>
          <w:szCs w:val="24"/>
          <w:lang w:eastAsia="tr-TR"/>
        </w:rPr>
      </w:pPr>
      <w:r w:rsidRPr="004F7DB6">
        <w:rPr>
          <w:rFonts w:ascii="Times New Roman" w:eastAsia="Times New Roman" w:hAnsi="Times New Roman" w:cs="Times New Roman"/>
          <w:sz w:val="24"/>
          <w:szCs w:val="24"/>
          <w:lang w:eastAsia="tr-TR"/>
        </w:rPr>
        <w:t>Ancak, Bakanlığımızın ilgi (c) yazılan ile oy verme gününün yaklaşmasıyla birlikte, bazı illerimizden alınan bilgiler ve alınacak güvenlik tedbirleri ile ilgili Yüksek Seçim Kurulu´nun 30.05.2011 tarih ve 3336 sayılı yazısı doğrultusunda oy verme günü alınacak güvenlik tedbirlerinin bir kez daha gözden geçirilmesine ihtiyaç duyulduğu bildirilmektedir.</w:t>
      </w:r>
    </w:p>
    <w:p w:rsidR="00DD2826" w:rsidRPr="004F7DB6" w:rsidRDefault="00DD2826" w:rsidP="004F7DB6">
      <w:pPr>
        <w:spacing w:after="0" w:line="240" w:lineRule="auto"/>
        <w:jc w:val="both"/>
        <w:rPr>
          <w:rFonts w:ascii="Times New Roman" w:eastAsia="Times New Roman" w:hAnsi="Times New Roman" w:cs="Times New Roman"/>
          <w:sz w:val="24"/>
          <w:szCs w:val="24"/>
          <w:lang w:eastAsia="tr-TR"/>
        </w:rPr>
      </w:pPr>
      <w:r w:rsidRPr="004F7DB6">
        <w:rPr>
          <w:rFonts w:ascii="Times New Roman" w:eastAsia="Times New Roman" w:hAnsi="Times New Roman" w:cs="Times New Roman"/>
          <w:sz w:val="24"/>
          <w:szCs w:val="24"/>
          <w:lang w:eastAsia="tr-TR"/>
        </w:rPr>
        <w:t>Bu çerçevede;</w:t>
      </w:r>
    </w:p>
    <w:p w:rsidR="00DD2826" w:rsidRPr="004F7DB6" w:rsidRDefault="00DD2826" w:rsidP="004F7DB6">
      <w:pPr>
        <w:spacing w:after="0" w:line="240" w:lineRule="auto"/>
        <w:jc w:val="both"/>
        <w:rPr>
          <w:rFonts w:ascii="Times New Roman" w:eastAsia="Times New Roman" w:hAnsi="Times New Roman" w:cs="Times New Roman"/>
          <w:sz w:val="24"/>
          <w:szCs w:val="24"/>
          <w:lang w:eastAsia="tr-TR"/>
        </w:rPr>
      </w:pPr>
      <w:r w:rsidRPr="004F7DB6">
        <w:rPr>
          <w:rFonts w:ascii="Times New Roman" w:eastAsia="Times New Roman" w:hAnsi="Times New Roman" w:cs="Times New Roman"/>
          <w:sz w:val="24"/>
          <w:szCs w:val="24"/>
          <w:lang w:eastAsia="tr-TR"/>
        </w:rPr>
        <w:t>1- 298 sayılı Seçimlerin Temel Hükümleri ve Seçmen Kütükleri Hakkında Kanunda yapılan değişiklikle getirilen sandık alanı ve sandık çevresi ayrımı da göz Önünde bulundurularak vatandaşlarımızın herhangi bir baskı ve tesir altında kalmadan huzur ve güven ortamı içerisinde tercihlerini sandığa yansıtabilmeleri amacıyla alınan güvenlik tedbirleri gözden geçirilecek, bu kapsamda her bir sandık bölgesinin durumu ayrı ayrı değerlendirilerek görev alacak güvenlik personelinin planlanması detaylı olarak yapılacaktır.</w:t>
      </w:r>
    </w:p>
    <w:p w:rsidR="00DD2826" w:rsidRPr="004F7DB6" w:rsidRDefault="00DD2826" w:rsidP="004F7DB6">
      <w:pPr>
        <w:spacing w:after="0" w:line="240" w:lineRule="auto"/>
        <w:jc w:val="both"/>
        <w:rPr>
          <w:rFonts w:ascii="Times New Roman" w:eastAsia="Times New Roman" w:hAnsi="Times New Roman" w:cs="Times New Roman"/>
          <w:sz w:val="24"/>
          <w:szCs w:val="24"/>
          <w:lang w:eastAsia="tr-TR"/>
        </w:rPr>
      </w:pPr>
      <w:r w:rsidRPr="004F7DB6">
        <w:rPr>
          <w:rFonts w:ascii="Times New Roman" w:eastAsia="Times New Roman" w:hAnsi="Times New Roman" w:cs="Times New Roman"/>
          <w:sz w:val="24"/>
          <w:szCs w:val="24"/>
          <w:lang w:eastAsia="tr-TR"/>
        </w:rPr>
        <w:t>2- Oy verme günü kırsal alandaki sandık bölgelerinde güvenlik güçlerinin sabit olarak görev yapmalarına yönelik planlama yapılması esas alınacak ve sandık alanlarına gidiş geliş yollarında ve sandık bölgelerinde seçim güvenliğini zedeleyecek davranışlara kesinlikle fırsat verilmeyecektir.</w:t>
      </w:r>
    </w:p>
    <w:p w:rsidR="00DD2826" w:rsidRPr="004F7DB6" w:rsidRDefault="00DD2826" w:rsidP="004F7DB6">
      <w:pPr>
        <w:spacing w:after="0" w:line="240" w:lineRule="auto"/>
        <w:jc w:val="both"/>
        <w:rPr>
          <w:rFonts w:ascii="Times New Roman" w:eastAsia="Times New Roman" w:hAnsi="Times New Roman" w:cs="Times New Roman"/>
          <w:sz w:val="24"/>
          <w:szCs w:val="24"/>
          <w:lang w:eastAsia="tr-TR"/>
        </w:rPr>
      </w:pPr>
      <w:r w:rsidRPr="004F7DB6">
        <w:rPr>
          <w:rFonts w:ascii="Times New Roman" w:eastAsia="Times New Roman" w:hAnsi="Times New Roman" w:cs="Times New Roman"/>
          <w:sz w:val="24"/>
          <w:szCs w:val="24"/>
          <w:lang w:eastAsia="tr-TR"/>
        </w:rPr>
        <w:t>3- Oyların sayımı ve dökümü tamamlandıktan sonra düzenlenen tutanaklar ile sandık ve torbaların ilgililer tarafından il ve ilçe seçim kurullarına nakli sırasında emniyet ve jandarma birimleri tarafından koordineli bir şekilde güzergâhta güvenlik tedbirleri alınarak sandıkların güvenlik içerisinde ilgili secim kurullarına nakilleri sağlanacaktır.</w:t>
      </w:r>
    </w:p>
    <w:p w:rsidR="00DD2826" w:rsidRPr="004F7DB6" w:rsidRDefault="00DD2826" w:rsidP="004F7DB6">
      <w:pPr>
        <w:spacing w:after="0" w:line="240" w:lineRule="auto"/>
        <w:jc w:val="both"/>
        <w:rPr>
          <w:rFonts w:ascii="Times New Roman" w:eastAsia="Times New Roman" w:hAnsi="Times New Roman" w:cs="Times New Roman"/>
          <w:sz w:val="24"/>
          <w:szCs w:val="24"/>
          <w:lang w:eastAsia="tr-TR"/>
        </w:rPr>
      </w:pPr>
      <w:r w:rsidRPr="004F7DB6">
        <w:rPr>
          <w:rFonts w:ascii="Times New Roman" w:eastAsia="Times New Roman" w:hAnsi="Times New Roman" w:cs="Times New Roman"/>
          <w:sz w:val="24"/>
          <w:szCs w:val="24"/>
          <w:lang w:eastAsia="tr-TR"/>
        </w:rPr>
        <w:t>4- Sandık Güvenliği ve Güzergâhın güvenliğine yönelik tedbirlere ilaveten, secim sonuçlarının belli olmasından sonra meydana gelebilecek tepkisel olaylara karşı gereken bütün tedbirler alınacaktır.</w:t>
      </w:r>
    </w:p>
    <w:p w:rsidR="00DD2826" w:rsidRPr="004F7DB6" w:rsidRDefault="00DD2826" w:rsidP="004F7DB6">
      <w:pPr>
        <w:spacing w:after="0" w:line="240" w:lineRule="auto"/>
        <w:jc w:val="both"/>
        <w:rPr>
          <w:rFonts w:ascii="Times New Roman" w:eastAsia="Times New Roman" w:hAnsi="Times New Roman" w:cs="Times New Roman"/>
          <w:sz w:val="24"/>
          <w:szCs w:val="24"/>
          <w:lang w:eastAsia="tr-TR"/>
        </w:rPr>
      </w:pPr>
      <w:r w:rsidRPr="004F7DB6">
        <w:rPr>
          <w:rFonts w:ascii="Times New Roman" w:eastAsia="Times New Roman" w:hAnsi="Times New Roman" w:cs="Times New Roman"/>
          <w:sz w:val="24"/>
          <w:szCs w:val="24"/>
          <w:lang w:eastAsia="tr-TR"/>
        </w:rPr>
        <w:t>5- Oy verme günü alınacak bu tedbirlerle ilgili olarak gerekli görülen ancak mahallinden temin edilemeyecek olan araç, gereç ve personel takviyesi yönündeki talepler Bakanlığa sunulmak üzere en kısa sürede Valiliğimize bildirilecektir.</w:t>
      </w:r>
    </w:p>
    <w:p w:rsidR="00DD2826" w:rsidRPr="004F7DB6" w:rsidRDefault="00DD2826" w:rsidP="004F7DB6">
      <w:pPr>
        <w:spacing w:after="0" w:line="240" w:lineRule="auto"/>
        <w:jc w:val="both"/>
        <w:rPr>
          <w:rFonts w:ascii="Times New Roman" w:eastAsia="Times New Roman" w:hAnsi="Times New Roman" w:cs="Times New Roman"/>
          <w:sz w:val="24"/>
          <w:szCs w:val="24"/>
          <w:lang w:eastAsia="tr-TR"/>
        </w:rPr>
      </w:pPr>
      <w:r w:rsidRPr="004F7DB6">
        <w:rPr>
          <w:rFonts w:ascii="Times New Roman" w:eastAsia="Times New Roman" w:hAnsi="Times New Roman" w:cs="Times New Roman"/>
          <w:sz w:val="24"/>
          <w:szCs w:val="24"/>
          <w:lang w:eastAsia="tr-TR"/>
        </w:rPr>
        <w:t> </w:t>
      </w:r>
    </w:p>
    <w:p w:rsidR="00DD2826" w:rsidRDefault="00DD2826" w:rsidP="004F7DB6">
      <w:pPr>
        <w:spacing w:after="0" w:line="240" w:lineRule="auto"/>
        <w:jc w:val="both"/>
        <w:rPr>
          <w:rFonts w:ascii="Times New Roman" w:eastAsia="Times New Roman" w:hAnsi="Times New Roman" w:cs="Times New Roman"/>
          <w:sz w:val="24"/>
          <w:szCs w:val="24"/>
          <w:lang w:eastAsia="tr-TR"/>
        </w:rPr>
      </w:pPr>
      <w:r w:rsidRPr="004F7DB6">
        <w:rPr>
          <w:rFonts w:ascii="Times New Roman" w:eastAsia="Times New Roman" w:hAnsi="Times New Roman" w:cs="Times New Roman"/>
          <w:sz w:val="24"/>
          <w:szCs w:val="24"/>
          <w:lang w:eastAsia="tr-TR"/>
        </w:rPr>
        <w:t>Bilgi ve gereğini Önemle rica ederim.</w:t>
      </w:r>
    </w:p>
    <w:p w:rsidR="004F7DB6" w:rsidRPr="004F7DB6" w:rsidRDefault="004F7DB6" w:rsidP="004F7DB6">
      <w:pPr>
        <w:spacing w:after="0" w:line="240" w:lineRule="auto"/>
        <w:jc w:val="both"/>
        <w:rPr>
          <w:rFonts w:ascii="Times New Roman" w:eastAsia="Times New Roman" w:hAnsi="Times New Roman" w:cs="Times New Roman"/>
          <w:sz w:val="24"/>
          <w:szCs w:val="24"/>
          <w:lang w:eastAsia="tr-TR"/>
        </w:rPr>
      </w:pPr>
    </w:p>
    <w:p w:rsidR="00DD2826" w:rsidRPr="004F7DB6" w:rsidRDefault="00DD2826" w:rsidP="004F7DB6">
      <w:pPr>
        <w:spacing w:after="0" w:line="240" w:lineRule="auto"/>
        <w:ind w:left="3540"/>
        <w:jc w:val="center"/>
        <w:rPr>
          <w:rFonts w:ascii="Times New Roman" w:eastAsia="Times New Roman" w:hAnsi="Times New Roman" w:cs="Times New Roman"/>
          <w:sz w:val="24"/>
          <w:szCs w:val="24"/>
          <w:lang w:eastAsia="tr-TR"/>
        </w:rPr>
      </w:pPr>
      <w:r w:rsidRPr="004F7DB6">
        <w:rPr>
          <w:rFonts w:ascii="Times New Roman" w:eastAsia="Times New Roman" w:hAnsi="Times New Roman" w:cs="Times New Roman"/>
          <w:sz w:val="24"/>
          <w:szCs w:val="24"/>
          <w:lang w:eastAsia="tr-TR"/>
        </w:rPr>
        <w:t>Dursun Ali ŞAHİN</w:t>
      </w:r>
    </w:p>
    <w:p w:rsidR="00063E1C" w:rsidRPr="004F7DB6" w:rsidRDefault="00DD2826" w:rsidP="004F7DB6">
      <w:pPr>
        <w:spacing w:after="0" w:line="240" w:lineRule="auto"/>
        <w:ind w:left="3540"/>
        <w:jc w:val="center"/>
        <w:rPr>
          <w:rFonts w:ascii="Times New Roman" w:hAnsi="Times New Roman" w:cs="Times New Roman"/>
          <w:sz w:val="24"/>
          <w:szCs w:val="24"/>
        </w:rPr>
      </w:pPr>
      <w:r w:rsidRPr="004F7DB6">
        <w:rPr>
          <w:rFonts w:ascii="Times New Roman" w:eastAsia="Times New Roman" w:hAnsi="Times New Roman" w:cs="Times New Roman"/>
          <w:sz w:val="24"/>
          <w:szCs w:val="24"/>
          <w:lang w:eastAsia="tr-TR"/>
        </w:rPr>
        <w:t>Vali</w:t>
      </w:r>
    </w:p>
    <w:sectPr w:rsidR="00063E1C" w:rsidRPr="004F7D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26"/>
    <w:rsid w:val="000004B4"/>
    <w:rsid w:val="0000084E"/>
    <w:rsid w:val="000123BC"/>
    <w:rsid w:val="000152AD"/>
    <w:rsid w:val="00063E1C"/>
    <w:rsid w:val="00093291"/>
    <w:rsid w:val="00112552"/>
    <w:rsid w:val="00152BA3"/>
    <w:rsid w:val="001F3A0C"/>
    <w:rsid w:val="00202FD3"/>
    <w:rsid w:val="00237730"/>
    <w:rsid w:val="003074CC"/>
    <w:rsid w:val="00325588"/>
    <w:rsid w:val="00335ABF"/>
    <w:rsid w:val="003C1CAB"/>
    <w:rsid w:val="003D010A"/>
    <w:rsid w:val="003F44F3"/>
    <w:rsid w:val="00421E4C"/>
    <w:rsid w:val="004C7F97"/>
    <w:rsid w:val="004F7DB6"/>
    <w:rsid w:val="00514ABA"/>
    <w:rsid w:val="005C47AC"/>
    <w:rsid w:val="006B032A"/>
    <w:rsid w:val="006C752C"/>
    <w:rsid w:val="006F518D"/>
    <w:rsid w:val="00742716"/>
    <w:rsid w:val="00743537"/>
    <w:rsid w:val="00773C26"/>
    <w:rsid w:val="007C585B"/>
    <w:rsid w:val="007D6E74"/>
    <w:rsid w:val="0092721C"/>
    <w:rsid w:val="00A214C7"/>
    <w:rsid w:val="00A64FA7"/>
    <w:rsid w:val="00A665E0"/>
    <w:rsid w:val="00AF25BA"/>
    <w:rsid w:val="00B05E94"/>
    <w:rsid w:val="00B76D41"/>
    <w:rsid w:val="00B8304B"/>
    <w:rsid w:val="00BD7D66"/>
    <w:rsid w:val="00D75FE8"/>
    <w:rsid w:val="00D84961"/>
    <w:rsid w:val="00DD183C"/>
    <w:rsid w:val="00DD2826"/>
    <w:rsid w:val="00E32CDC"/>
    <w:rsid w:val="00E409FF"/>
    <w:rsid w:val="00E54E31"/>
    <w:rsid w:val="00F07567"/>
    <w:rsid w:val="00FD4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DB8E7-6AB9-41E6-B854-C5BCF597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331525">
      <w:bodyDiv w:val="1"/>
      <w:marLeft w:val="0"/>
      <w:marRight w:val="0"/>
      <w:marTop w:val="0"/>
      <w:marBottom w:val="0"/>
      <w:divBdr>
        <w:top w:val="none" w:sz="0" w:space="0" w:color="auto"/>
        <w:left w:val="none" w:sz="0" w:space="0" w:color="auto"/>
        <w:bottom w:val="none" w:sz="0" w:space="0" w:color="auto"/>
        <w:right w:val="none" w:sz="0" w:space="0" w:color="auto"/>
      </w:divBdr>
      <w:divsChild>
        <w:div w:id="83184758">
          <w:marLeft w:val="0"/>
          <w:marRight w:val="0"/>
          <w:marTop w:val="0"/>
          <w:marBottom w:val="0"/>
          <w:divBdr>
            <w:top w:val="none" w:sz="0" w:space="0" w:color="auto"/>
            <w:left w:val="none" w:sz="0" w:space="0" w:color="auto"/>
            <w:bottom w:val="none" w:sz="0" w:space="0" w:color="auto"/>
            <w:right w:val="none" w:sz="0" w:space="0" w:color="auto"/>
          </w:divBdr>
          <w:divsChild>
            <w:div w:id="1095832611">
              <w:marLeft w:val="0"/>
              <w:marRight w:val="0"/>
              <w:marTop w:val="300"/>
              <w:marBottom w:val="0"/>
              <w:divBdr>
                <w:top w:val="none" w:sz="0" w:space="0" w:color="auto"/>
                <w:left w:val="none" w:sz="0" w:space="0" w:color="auto"/>
                <w:bottom w:val="none" w:sz="0" w:space="0" w:color="auto"/>
                <w:right w:val="none" w:sz="0" w:space="0" w:color="auto"/>
              </w:divBdr>
              <w:divsChild>
                <w:div w:id="1652826363">
                  <w:marLeft w:val="0"/>
                  <w:marRight w:val="0"/>
                  <w:marTop w:val="0"/>
                  <w:marBottom w:val="0"/>
                  <w:divBdr>
                    <w:top w:val="none" w:sz="0" w:space="0" w:color="auto"/>
                    <w:left w:val="none" w:sz="0" w:space="0" w:color="auto"/>
                    <w:bottom w:val="none" w:sz="0" w:space="0" w:color="auto"/>
                    <w:right w:val="none" w:sz="0" w:space="0" w:color="auto"/>
                  </w:divBdr>
                  <w:divsChild>
                    <w:div w:id="1007906580">
                      <w:marLeft w:val="0"/>
                      <w:marRight w:val="0"/>
                      <w:marTop w:val="0"/>
                      <w:marBottom w:val="0"/>
                      <w:divBdr>
                        <w:top w:val="none" w:sz="0" w:space="0" w:color="auto"/>
                        <w:left w:val="none" w:sz="0" w:space="0" w:color="auto"/>
                        <w:bottom w:val="none" w:sz="0" w:space="0" w:color="auto"/>
                        <w:right w:val="none" w:sz="0" w:space="0" w:color="auto"/>
                      </w:divBdr>
                    </w:div>
                    <w:div w:id="2139717572">
                      <w:marLeft w:val="0"/>
                      <w:marRight w:val="0"/>
                      <w:marTop w:val="0"/>
                      <w:marBottom w:val="0"/>
                      <w:divBdr>
                        <w:top w:val="none" w:sz="0" w:space="0" w:color="auto"/>
                        <w:left w:val="none" w:sz="0" w:space="0" w:color="auto"/>
                        <w:bottom w:val="none" w:sz="0" w:space="0" w:color="auto"/>
                        <w:right w:val="none" w:sz="0" w:space="0" w:color="auto"/>
                      </w:divBdr>
                    </w:div>
                    <w:div w:id="628511012">
                      <w:marLeft w:val="0"/>
                      <w:marRight w:val="0"/>
                      <w:marTop w:val="0"/>
                      <w:marBottom w:val="0"/>
                      <w:divBdr>
                        <w:top w:val="none" w:sz="0" w:space="0" w:color="auto"/>
                        <w:left w:val="none" w:sz="0" w:space="0" w:color="auto"/>
                        <w:bottom w:val="none" w:sz="0" w:space="0" w:color="auto"/>
                        <w:right w:val="none" w:sz="0" w:space="0" w:color="auto"/>
                      </w:divBdr>
                    </w:div>
                    <w:div w:id="35544274">
                      <w:marLeft w:val="0"/>
                      <w:marRight w:val="0"/>
                      <w:marTop w:val="0"/>
                      <w:marBottom w:val="0"/>
                      <w:divBdr>
                        <w:top w:val="none" w:sz="0" w:space="0" w:color="auto"/>
                        <w:left w:val="none" w:sz="0" w:space="0" w:color="auto"/>
                        <w:bottom w:val="none" w:sz="0" w:space="0" w:color="auto"/>
                        <w:right w:val="none" w:sz="0" w:space="0" w:color="auto"/>
                      </w:divBdr>
                    </w:div>
                    <w:div w:id="2017882499">
                      <w:marLeft w:val="0"/>
                      <w:marRight w:val="0"/>
                      <w:marTop w:val="0"/>
                      <w:marBottom w:val="0"/>
                      <w:divBdr>
                        <w:top w:val="none" w:sz="0" w:space="0" w:color="auto"/>
                        <w:left w:val="none" w:sz="0" w:space="0" w:color="auto"/>
                        <w:bottom w:val="none" w:sz="0" w:space="0" w:color="auto"/>
                        <w:right w:val="none" w:sz="0" w:space="0" w:color="auto"/>
                      </w:divBdr>
                    </w:div>
                    <w:div w:id="1381855401">
                      <w:marLeft w:val="0"/>
                      <w:marRight w:val="0"/>
                      <w:marTop w:val="0"/>
                      <w:marBottom w:val="0"/>
                      <w:divBdr>
                        <w:top w:val="none" w:sz="0" w:space="0" w:color="auto"/>
                        <w:left w:val="none" w:sz="0" w:space="0" w:color="auto"/>
                        <w:bottom w:val="none" w:sz="0" w:space="0" w:color="auto"/>
                        <w:right w:val="none" w:sz="0" w:space="0" w:color="auto"/>
                      </w:divBdr>
                    </w:div>
                    <w:div w:id="6483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2490</Characters>
  <Application>Microsoft Office Word</Application>
  <DocSecurity>0</DocSecurity>
  <Lines>20</Lines>
  <Paragraphs>5</Paragraphs>
  <ScaleCrop>false</ScaleCrop>
  <Company>By NeC ® 2010 | Katilimsiz.Com</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dc:creator>
  <cp:keywords/>
  <dc:description/>
  <cp:lastModifiedBy>dell3-</cp:lastModifiedBy>
  <cp:revision>2</cp:revision>
  <dcterms:created xsi:type="dcterms:W3CDTF">2016-05-25T10:20:00Z</dcterms:created>
  <dcterms:modified xsi:type="dcterms:W3CDTF">2016-05-25T10:39:00Z</dcterms:modified>
</cp:coreProperties>
</file>